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AE Prestation de Service - Modele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Activite] - Auto-entrepreneur</w:t>
            </w:r>
            <w:r>
              <w:rPr>
                <w:sz w:val="20"/>
              </w:rPr>
              <w:br/>
              <w:t>SIRET : [Votre SIRET AE - 14 chiffres]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client]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Mission principale (consulting, formation, redaction...)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jour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Livrables (rapport, presentation)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Reunions de suivi (calls, mails)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Frais administratifs (kbis, contrat)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3 550,00 EUR</w:t>
      </w:r>
    </w:p>
    <w:p>
      <w:pPr>
        <w:jc w:val="right"/>
      </w:pPr>
      <w:r>
        <w:rPr>
          <w:b w:val="0"/>
          <w:sz w:val="22"/>
        </w:rPr>
        <w:t>TVA non applicable  art 293B du CGI (franchise AE) : 0,00 EUR</w:t>
      </w:r>
    </w:p>
    <w:p>
      <w:pPr>
        <w:jc w:val="right"/>
      </w:pPr>
      <w:r>
        <w:rPr>
          <w:b/>
          <w:color w:val="047857"/>
          <w:sz w:val="26"/>
        </w:rPr>
        <w:t>Total TTC : 3 550,00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AE prestation service : CA max 39 100 EUR/an. Mention franchise TVA obligatoire. Reglement 30 jours net.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AE Prestation - ExempleDevis.com - Plafond CA franchise TVA 2026 : 39 100 EUR (services)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